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21"/>
    <w:p>
      <w:pPr>
        <w:pStyle w:val="Heading1"/>
      </w:pPr>
      <w:r>
        <w:t xml:space="preserve">Homiletics Analysis: 1 Samuel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21 records two episodes in David’s flight from Saul: his encounter with Ahimelech the priest at Nob (vv. 1–9) and his flight to Achish king of Gath (vv. 10–15). In the first episode, David arrives alone and under pressure, tells Ahimelech a lie about being on a secret royal mission, obtains the consecrated showbread for himself and his men, and receives Goliath’s sword. In the second episode, David flees to Gath and, when recognized as Israel’s champion, feigns madness before Achish to preserve his life. The chapter is framed by David’s fear, his deception, and his desperate resourcefulness. Yet beneath the surface narrative runs a theologically significant undercurrent: God’s chosen king, already anointed but not yet enthroned, is sustained through extraordinary and even irregular means, while his lie to Ahimelech sets in motion tragic consequences that will unfold in chapter 22.</w:t>
      </w:r>
    </w:p>
    <w:p>
      <w:pPr>
        <w:pStyle w:val="BodyText"/>
      </w:pPr>
      <w:r>
        <w:rPr>
          <w:b/>
          <w:bCs/>
        </w:rPr>
        <w:t xml:space="preserve">This Text — Intent:</w:t>
      </w:r>
    </w:p>
    <w:p>
      <w:pPr>
        <w:pStyle w:val="BodyText"/>
      </w:pPr>
      <w:r>
        <w:t xml:space="preserve">God is confronting the reader with the full weight of what it means to live as a person under His promise when circumstances make that promise look impossible. This passage does not flatter David. It forces the reader to grapple with faith under extreme pressure — not the idealized faith of a devotional hero, but the fractured, compromised, desperate faith of a real person in genuine danger. The intent is not to commend David’s deception or excuse it, but to display how God’s sovereign purposes advance even through His people’s failures, and to warn that those failures carry real costs. Simultaneously, the passage calls the reader to examine where their own trust migrates under pressure: to God, or to whatever lies and stratagems seem most immediately useful.</w:t>
      </w:r>
    </w:p>
    <w:p>
      <w:r>
        <w:pict>
          <v:rect style="width:0;height:1.5pt" o:hralign="center" o:hrstd="t" o:hr="t"/>
        </w:pict>
      </w:r>
    </w:p>
    <w:p>
      <w:pPr>
        <w:pStyle w:val="FirstParagraph"/>
      </w:pPr>
      <w:r>
        <w:rPr>
          <w:b/>
          <w:bCs/>
        </w:rPr>
        <w:t xml:space="preserve">Subject Sentence:</w:t>
      </w:r>
      <w:r>
        <w:t xml:space="preserve"> </w:t>
      </w:r>
      <w:r>
        <w:t xml:space="preserve">David in flight — God’s anointed king sustained and exposed in desperate vulnerability.</w:t>
      </w:r>
    </w:p>
    <w:p>
      <w:r>
        <w:pict>
          <v:rect style="width:0;height:1.5pt" o:hralign="center" o:hrstd="t" o:hr="t"/>
        </w:pict>
      </w:r>
    </w:p>
    <w:p>
      <w:pPr>
        <w:pStyle w:val="FirstParagraph"/>
      </w:pPr>
      <w:r>
        <w:rPr>
          <w:b/>
          <w:bCs/>
        </w:rPr>
        <w:t xml:space="preserve">Primary Claim:</w:t>
      </w:r>
      <w:r>
        <w:t xml:space="preserve"> </w:t>
      </w:r>
      <w:r>
        <w:t xml:space="preserve">God’s sovereign purposes for His anointed do not require His people’s sin to succeed — yet this passage honestly shows what pressure does to faith, and what deception costs those caught in its wake.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David’s Deception:</w:t>
      </w:r>
      <w:r>
        <w:t xml:space="preserve"> </w:t>
      </w:r>
      <w:r>
        <w:t xml:space="preserve">The central interpretive question in verses 1–9 is how to evaluate David’s lie to Ahimelech. Several interpretive traditions minimize the deception: some read David’s statement (</w:t>
      </w:r>
      <w:r>
        <w:t xml:space="preserve">“the king has sent me on a mission”</w:t>
      </w:r>
      <w:r>
        <w:t xml:space="preserve">) as strategically incomplete rather than an outright lie, a necessary misdirection to protect himself and the mission. This reading cannot be sustained. David explicitly invents a fictitious mission and fabricates cover for his men’s absence. The text does not editorialize (</w:t>
      </w:r>
      <w:r>
        <w:t xml:space="preserve">“David sinned”</w:t>
      </w:r>
      <w:r>
        <w:t xml:space="preserve">), but neither does it editorialize in approval — and the devastating consequence in chapter 22 (Doeg’s report leading to the massacre of 85 priests) makes clear that real harm flowed from this moment. The Reformed reading takes the deception at face value: David lied, and the lie had consequences, without concluding that this disqualifies him from God’s purposes or that God was surprised by it.</w:t>
      </w:r>
    </w:p>
    <w:p>
      <w:pPr>
        <w:pStyle w:val="BodyText"/>
      </w:pPr>
      <w:r>
        <w:rPr>
          <w:b/>
          <w:bCs/>
        </w:rPr>
        <w:t xml:space="preserve">The Showbread and the Law:</w:t>
      </w:r>
      <w:r>
        <w:t xml:space="preserve"> </w:t>
      </w:r>
      <w:r>
        <w:t xml:space="preserve">Jesus cites this very episode (Matthew 12:3–4; Mark 2:25–26; Luke 6:3–4) in his defense of the disciples’ plucking grain on the Sabbath, appealing to it as a precedent for mercy over ritual. This has sometimes led interpreters to treat the showbread episode as primarily about the permissibility of exception to ceremonial law. This reading is partially correct but reductive. Jesus’ use of the text does not mean that was the passage’s original intent — he is drawing an analogical argument from the passage in its new-covenant context. The passage’s own concern is not primarily about Levitical law’s flexibility; it is about David’s desperate need being met by a priest who acts in mercy, under a cover story that is not true. Both the mercy (Ahimelech providing the bread) and the deception (the false mission story) should be held together without resolving one into the other.</w:t>
      </w:r>
    </w:p>
    <w:p>
      <w:pPr>
        <w:pStyle w:val="BodyText"/>
      </w:pPr>
      <w:r>
        <w:rPr>
          <w:b/>
          <w:bCs/>
        </w:rPr>
        <w:t xml:space="preserve">David’s Feigned Madness:</w:t>
      </w:r>
      <w:r>
        <w:t xml:space="preserve"> </w:t>
      </w:r>
      <w:r>
        <w:t xml:space="preserve">The Gath episode (vv. 10–15) is sometimes read as straightforward pragmatic wisdom — resourceful survival instinct under threat. A more careful reading acknowledges that David’s drooling and scratching on the gateposts is not commended as virtue but recorded as a morally ambiguous stratagem. The title of Psalm 34 links it directly to this episode (</w:t>
      </w:r>
      <w:r>
        <w:t xml:space="preserve">“when he feigned madness before Abimelech”</w:t>
      </w:r>
      <w:r>
        <w:t xml:space="preserve">), and the psalm’s content —</w:t>
      </w:r>
      <w:r>
        <w:t xml:space="preserve"> </w:t>
      </w:r>
      <w:r>
        <w:t xml:space="preserve">“I sought the LORD and He answered me, and delivered me from all my fears”</w:t>
      </w:r>
      <w:r>
        <w:t xml:space="preserve"> </w:t>
      </w:r>
      <w:r>
        <w:t xml:space="preserve">— suggests that the ultimate ground of David’s deliverance was not his acting but God’s active rescue. The deception in Gath, unlike the lie to Ahimelech, carries no known immediate victims and functions more as desperate self-preservation under acute threat.</w:t>
      </w:r>
    </w:p>
    <w:p>
      <w:pPr>
        <w:pStyle w:val="BodyText"/>
      </w:pPr>
      <w:r>
        <w:rPr>
          <w:b/>
          <w:bCs/>
        </w:rPr>
        <w:t xml:space="preserve">Reformed Verdict:</w:t>
      </w:r>
      <w:r>
        <w:t xml:space="preserve"> </w:t>
      </w:r>
      <w:r>
        <w:t xml:space="preserve">The Reformed reading holds both edges of this chapter honestly: David is God’s anointed, genuinely sustained through his flight; and David is a sinner whose failures carry real consequences for others (Ahimelech, the Nob priests). Neither the hagiographic reading (minimize the sin, maximize the hero) nor the debunking reading (David here disqualifies himself as a model) captures what the text is doing. God advances His purposes sovereignly through and despite His people’s compromised behavior — which is simultaneously a comfort and a warning.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12:3–4</w:t>
      </w:r>
      <w:r>
        <w:t xml:space="preserve"> </w:t>
      </w:r>
      <w:r>
        <w:t xml:space="preserve">— Jesus explicitly cites this episode to establish that human need can take precedence over ritual observance, drawing the chapter into New Testament hermeneutics and linking David to Christ as the greater Lord of the Sabbath.</w:t>
      </w:r>
    </w:p>
    <w:p>
      <w:pPr>
        <w:numPr>
          <w:ilvl w:val="0"/>
          <w:numId w:val="1001"/>
        </w:numPr>
      </w:pPr>
      <w:r>
        <w:rPr>
          <w:b/>
          <w:bCs/>
        </w:rPr>
        <w:t xml:space="preserve">Psalm 34</w:t>
      </w:r>
      <w:r>
        <w:t xml:space="preserve"> </w:t>
      </w:r>
      <w:r>
        <w:t xml:space="preserve">(superscription:</w:t>
      </w:r>
      <w:r>
        <w:t xml:space="preserve"> </w:t>
      </w:r>
      <w:r>
        <w:t xml:space="preserve">“when he feigned madness before Abimelech”</w:t>
      </w:r>
      <w:r>
        <w:t xml:space="preserve">) — David’s own reflection on this moment names God’s deliverance, not his own resourcefulness, as the ground of his survival; the psalm reinterprets the chapter from the inside.</w:t>
      </w:r>
    </w:p>
    <w:p>
      <w:pPr>
        <w:numPr>
          <w:ilvl w:val="0"/>
          <w:numId w:val="1001"/>
        </w:numPr>
      </w:pPr>
      <w:r>
        <w:rPr>
          <w:b/>
          <w:bCs/>
        </w:rPr>
        <w:t xml:space="preserve">1 Samuel 22:9–19</w:t>
      </w:r>
      <w:r>
        <w:t xml:space="preserve"> </w:t>
      </w:r>
      <w:r>
        <w:t xml:space="preserve">— Doeg’s report and the massacre of the priests at Nob establish the direct consequence of David’s deception in chapter 21; canonical context demands these chapters be read together.</w:t>
      </w:r>
    </w:p>
    <w:p>
      <w:pPr>
        <w:numPr>
          <w:ilvl w:val="0"/>
          <w:numId w:val="1001"/>
        </w:numPr>
      </w:pPr>
      <w:r>
        <w:rPr>
          <w:b/>
          <w:bCs/>
        </w:rPr>
        <w:t xml:space="preserve">Hebrews 11:32–34</w:t>
      </w:r>
      <w:r>
        <w:t xml:space="preserve"> </w:t>
      </w:r>
      <w:r>
        <w:t xml:space="preserve">— David is listed among those who</w:t>
      </w:r>
      <w:r>
        <w:t xml:space="preserve"> </w:t>
      </w:r>
      <w:r>
        <w:t xml:space="preserve">“through faith conquered kingdoms...whose weakness was turned to strength, who became mighty in war”</w:t>
      </w:r>
      <w:r>
        <w:t xml:space="preserve">; the hall of faith includes David without erasing his failures, affirming that God works through broken instruments.</w:t>
      </w:r>
    </w:p>
    <w:p>
      <w:pPr>
        <w:numPr>
          <w:ilvl w:val="0"/>
          <w:numId w:val="1001"/>
        </w:numPr>
      </w:pPr>
      <w:r>
        <w:rPr>
          <w:b/>
          <w:bCs/>
        </w:rPr>
        <w:t xml:space="preserve">Romans 3:23; 4:5–8</w:t>
      </w:r>
      <w:r>
        <w:t xml:space="preserve"> </w:t>
      </w:r>
      <w:r>
        <w:t xml:space="preserve">— The universal sinfulness of even covenant members, and God’s justification of the ungodly, provides the theological framework within which David’s compromised behavior and continued divine calling make sense.</w:t>
      </w:r>
    </w:p>
    <w:p>
      <w:r>
        <w:pict>
          <v:rect style="width:0;height:1.5pt" o:hralign="center" o:hrstd="t" o:hr="t"/>
        </w:pict>
      </w:r>
    </w:p>
    <w:p>
      <w:pPr>
        <w:pStyle w:val="FirstParagraph"/>
      </w:pPr>
      <w:r>
        <w:rPr>
          <w:b/>
          <w:bCs/>
        </w:rPr>
        <w:t xml:space="preserve">Aim:</w:t>
      </w:r>
      <w:r>
        <w:t xml:space="preserve"> </w:t>
      </w:r>
      <w:r>
        <w:t xml:space="preserve">To confront readers honestly with what pressure does to faith, show that God’s purposes are not defeated by His people’s failures, and call them away from self-protective deception toward trust in the God who sustains His own.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arrives alone at Nob to see Ahimelech the priest; Ahimelech trembles and asks why David is alone</w:t>
            </w:r>
          </w:p>
        </w:tc>
        <w:tc>
          <w:tcPr/>
          <w:p>
            <w:pPr>
              <w:pStyle w:val="Compact"/>
            </w:pPr>
            <w:r>
              <w:t xml:space="preserve">The priest’s fear is itself significant — something is wrong; the powerful David arriving solitary signals danger</w:t>
            </w:r>
          </w:p>
        </w:tc>
      </w:tr>
      <w:tr>
        <w:tc>
          <w:tcPr/>
          <w:p>
            <w:pPr>
              <w:pStyle w:val="Compact"/>
            </w:pPr>
            <w:r>
              <w:t xml:space="preserve">2</w:t>
            </w:r>
          </w:p>
        </w:tc>
        <w:tc>
          <w:tcPr/>
          <w:p>
            <w:pPr>
              <w:pStyle w:val="Compact"/>
            </w:pPr>
            <w:r>
              <w:t xml:space="preserve">David lies: claims to be on a secret royal mission, claims his men are waiting at an undisclosed location</w:t>
            </w:r>
          </w:p>
        </w:tc>
        <w:tc>
          <w:tcPr/>
          <w:p>
            <w:pPr>
              <w:pStyle w:val="Compact"/>
            </w:pPr>
            <w:r>
              <w:t xml:space="preserve">The deception is explicit and deliberate; it is a fabrication, not merely incomplete truth</w:t>
            </w:r>
          </w:p>
        </w:tc>
      </w:tr>
      <w:tr>
        <w:tc>
          <w:tcPr/>
          <w:p>
            <w:pPr>
              <w:pStyle w:val="Compact"/>
            </w:pPr>
            <w:r>
              <w:t xml:space="preserve">3–4</w:t>
            </w:r>
          </w:p>
        </w:tc>
        <w:tc>
          <w:tcPr/>
          <w:p>
            <w:pPr>
              <w:pStyle w:val="Compact"/>
            </w:pPr>
            <w:r>
              <w:t xml:space="preserve">David requests bread; Ahimelech explains only consecrated bread (showbread) is available and asks if the men are ritually clean</w:t>
            </w:r>
          </w:p>
        </w:tc>
        <w:tc>
          <w:tcPr/>
          <w:p>
            <w:pPr>
              <w:pStyle w:val="Compact"/>
            </w:pPr>
            <w:r>
              <w:t xml:space="preserve">The priest is concerned with proper observance even in this moment</w:t>
            </w:r>
          </w:p>
        </w:tc>
      </w:tr>
      <w:tr>
        <w:tc>
          <w:tcPr/>
          <w:p>
            <w:pPr>
              <w:pStyle w:val="Compact"/>
            </w:pPr>
            <w:r>
              <w:t xml:space="preserve">5</w:t>
            </w:r>
          </w:p>
        </w:tc>
        <w:tc>
          <w:tcPr/>
          <w:p>
            <w:pPr>
              <w:pStyle w:val="Compact"/>
            </w:pPr>
            <w:r>
              <w:t xml:space="preserve">David asserts the men are ceremonially clean; argues the bread would have been ordinary but is now consecrated</w:t>
            </w:r>
          </w:p>
        </w:tc>
        <w:tc>
          <w:tcPr/>
          <w:p>
            <w:pPr>
              <w:pStyle w:val="Compact"/>
            </w:pPr>
            <w:r>
              <w:t xml:space="preserve">David’s argument is that the mission’s urgency and the men’s purity make the consecrated bread acceptable</w:t>
            </w:r>
          </w:p>
        </w:tc>
      </w:tr>
      <w:tr>
        <w:tc>
          <w:tcPr/>
          <w:p>
            <w:pPr>
              <w:pStyle w:val="Compact"/>
            </w:pPr>
            <w:r>
              <w:t xml:space="preserve">6</w:t>
            </w:r>
          </w:p>
        </w:tc>
        <w:tc>
          <w:tcPr/>
          <w:p>
            <w:pPr>
              <w:pStyle w:val="Compact"/>
            </w:pPr>
            <w:r>
              <w:t xml:space="preserve">Ahimelech gives David the consecrated bread (showbread) from before the LORD, replaced that day with hot bread</w:t>
            </w:r>
          </w:p>
        </w:tc>
        <w:tc>
          <w:tcPr/>
          <w:p>
            <w:pPr>
              <w:pStyle w:val="Compact"/>
            </w:pPr>
            <w:r>
              <w:t xml:space="preserve">The act of provision is genuine mercy; Jesus will later invoke it directly</w:t>
            </w:r>
          </w:p>
        </w:tc>
      </w:tr>
      <w:tr>
        <w:tc>
          <w:tcPr/>
          <w:p>
            <w:pPr>
              <w:pStyle w:val="Compact"/>
            </w:pPr>
            <w:r>
              <w:t xml:space="preserve">7</w:t>
            </w:r>
          </w:p>
        </w:tc>
        <w:tc>
          <w:tcPr/>
          <w:p>
            <w:pPr>
              <w:pStyle w:val="Compact"/>
            </w:pPr>
            <w:r>
              <w:t xml:space="preserve">Editorial note: Doeg the Edomite, Saul’s chief herdsman, was present that day, detained before the LORD</w:t>
            </w:r>
          </w:p>
        </w:tc>
        <w:tc>
          <w:tcPr/>
          <w:p>
            <w:pPr>
              <w:pStyle w:val="Compact"/>
            </w:pPr>
            <w:r>
              <w:t xml:space="preserve">The narrator plants a time-bomb; Doeg is witness to the entire transaction</w:t>
            </w:r>
          </w:p>
        </w:tc>
      </w:tr>
      <w:tr>
        <w:tc>
          <w:tcPr/>
          <w:p>
            <w:pPr>
              <w:pStyle w:val="Compact"/>
            </w:pPr>
            <w:r>
              <w:t xml:space="preserve">8–9</w:t>
            </w:r>
          </w:p>
        </w:tc>
        <w:tc>
          <w:tcPr/>
          <w:p>
            <w:pPr>
              <w:pStyle w:val="Compact"/>
            </w:pPr>
            <w:r>
              <w:t xml:space="preserve">David asks if there is a weapon available; Ahimelech produces Goliath’s sword, wrapped in cloth behind the ephod</w:t>
            </w:r>
          </w:p>
        </w:tc>
        <w:tc>
          <w:tcPr/>
          <w:p>
            <w:pPr>
              <w:pStyle w:val="Compact"/>
            </w:pPr>
            <w:r>
              <w:t xml:space="preserve">The sword of Goliath — the weapon of David’s greatest triumph — now equips his desperate flight</w:t>
            </w:r>
          </w:p>
        </w:tc>
      </w:tr>
      <w:tr>
        <w:tc>
          <w:tcPr/>
          <w:p>
            <w:pPr>
              <w:pStyle w:val="Compact"/>
            </w:pPr>
            <w:r>
              <w:t xml:space="preserve">10</w:t>
            </w:r>
          </w:p>
        </w:tc>
        <w:tc>
          <w:tcPr/>
          <w:p>
            <w:pPr>
              <w:pStyle w:val="Compact"/>
            </w:pPr>
            <w:r>
              <w:t xml:space="preserve">David flees to Achish king of Gath</w:t>
            </w:r>
          </w:p>
        </w:tc>
        <w:tc>
          <w:tcPr/>
          <w:p>
            <w:pPr>
              <w:pStyle w:val="Compact"/>
            </w:pPr>
            <w:r>
              <w:t xml:space="preserve">David seeks refuge among Israel’s enemies — the Philistines, Goliath’s own people</w:t>
            </w:r>
          </w:p>
        </w:tc>
      </w:tr>
      <w:tr>
        <w:tc>
          <w:tcPr/>
          <w:p>
            <w:pPr>
              <w:pStyle w:val="Compact"/>
            </w:pPr>
            <w:r>
              <w:t xml:space="preserve">11</w:t>
            </w:r>
          </w:p>
        </w:tc>
        <w:tc>
          <w:tcPr/>
          <w:p>
            <w:pPr>
              <w:pStyle w:val="Compact"/>
            </w:pPr>
            <w:r>
              <w:t xml:space="preserve">Achish’s servants identify David as Israel’s military champion (</w:t>
            </w:r>
            <w:r>
              <w:t xml:space="preserve">“Saul has struck down his thousands, and David his ten thousands”</w:t>
            </w:r>
            <w:r>
              <w:t xml:space="preserve">)</w:t>
            </w:r>
          </w:p>
        </w:tc>
        <w:tc>
          <w:tcPr/>
          <w:p>
            <w:pPr>
              <w:pStyle w:val="Compact"/>
            </w:pPr>
            <w:r>
              <w:t xml:space="preserve">The victory song that elevated David now endangers him among Philistia</w:t>
            </w:r>
          </w:p>
        </w:tc>
      </w:tr>
      <w:tr>
        <w:tc>
          <w:tcPr/>
          <w:p>
            <w:pPr>
              <w:pStyle w:val="Compact"/>
            </w:pPr>
            <w:r>
              <w:t xml:space="preserve">12</w:t>
            </w:r>
          </w:p>
        </w:tc>
        <w:tc>
          <w:tcPr/>
          <w:p>
            <w:pPr>
              <w:pStyle w:val="Compact"/>
            </w:pPr>
            <w:r>
              <w:t xml:space="preserve">David takes these words to heart and is very much afraid</w:t>
            </w:r>
          </w:p>
        </w:tc>
        <w:tc>
          <w:tcPr/>
          <w:p>
            <w:pPr>
              <w:pStyle w:val="Compact"/>
            </w:pPr>
            <w:r>
              <w:t xml:space="preserve">Explicit statement of David’s fear — the emotional register of the chapter’s second half</w:t>
            </w:r>
          </w:p>
        </w:tc>
      </w:tr>
      <w:tr>
        <w:tc>
          <w:tcPr/>
          <w:p>
            <w:pPr>
              <w:pStyle w:val="Compact"/>
            </w:pPr>
            <w:r>
              <w:t xml:space="preserve">13</w:t>
            </w:r>
          </w:p>
        </w:tc>
        <w:tc>
          <w:tcPr/>
          <w:p>
            <w:pPr>
              <w:pStyle w:val="Compact"/>
            </w:pPr>
            <w:r>
              <w:t xml:space="preserve">David feigns madness before Achish: makes marks on the doors of the gate, lets his saliva run down his beard</w:t>
            </w:r>
          </w:p>
        </w:tc>
        <w:tc>
          <w:tcPr/>
          <w:p>
            <w:pPr>
              <w:pStyle w:val="Compact"/>
            </w:pPr>
            <w:r>
              <w:t xml:space="preserve">The stratagem is undignified, desperate, and effective</w:t>
            </w:r>
          </w:p>
        </w:tc>
      </w:tr>
      <w:tr>
        <w:tc>
          <w:tcPr/>
          <w:p>
            <w:pPr>
              <w:pStyle w:val="Compact"/>
            </w:pPr>
            <w:r>
              <w:t xml:space="preserve">14–15</w:t>
            </w:r>
          </w:p>
        </w:tc>
        <w:tc>
          <w:tcPr/>
          <w:p>
            <w:pPr>
              <w:pStyle w:val="Compact"/>
            </w:pPr>
            <w:r>
              <w:t xml:space="preserve">Achish rebukes his servants, dismisses David as a madman, and refuses to have him in his presence</w:t>
            </w:r>
          </w:p>
        </w:tc>
        <w:tc>
          <w:tcPr/>
          <w:p>
            <w:pPr>
              <w:pStyle w:val="Compact"/>
            </w:pPr>
            <w:r>
              <w:t xml:space="preserve">David escapes; the deception works — the madman is an embarrassment, not a threat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Priest at Nob: Provision Through Deception</w:t>
            </w:r>
          </w:p>
        </w:tc>
      </w:tr>
      <w:tr>
        <w:tc>
          <w:tcPr/>
          <w:p>
            <w:pPr>
              <w:pStyle w:val="Compact"/>
            </w:pPr>
            <w:r>
              <w:t xml:space="preserve">2</w:t>
            </w:r>
          </w:p>
        </w:tc>
        <w:tc>
          <w:tcPr/>
          <w:p>
            <w:pPr>
              <w:pStyle w:val="Compact"/>
            </w:pPr>
            <w:r>
              <w:t xml:space="preserve">7</w:t>
            </w:r>
          </w:p>
        </w:tc>
        <w:tc>
          <w:tcPr/>
          <w:p>
            <w:pPr>
              <w:pStyle w:val="Compact"/>
            </w:pPr>
            <w:r>
              <w:t xml:space="preserve">The Witness: Doeg the Edomite</w:t>
            </w:r>
          </w:p>
        </w:tc>
      </w:tr>
      <w:tr>
        <w:tc>
          <w:tcPr/>
          <w:p>
            <w:pPr>
              <w:pStyle w:val="Compact"/>
            </w:pPr>
            <w:r>
              <w:t xml:space="preserve">3</w:t>
            </w:r>
          </w:p>
        </w:tc>
        <w:tc>
          <w:tcPr/>
          <w:p>
            <w:pPr>
              <w:pStyle w:val="Compact"/>
            </w:pPr>
            <w:r>
              <w:t xml:space="preserve">8–9</w:t>
            </w:r>
          </w:p>
        </w:tc>
        <w:tc>
          <w:tcPr/>
          <w:p>
            <w:pPr>
              <w:pStyle w:val="Compact"/>
            </w:pPr>
            <w:r>
              <w:t xml:space="preserve">The Sword of Goliath</w:t>
            </w:r>
          </w:p>
        </w:tc>
      </w:tr>
      <w:tr>
        <w:tc>
          <w:tcPr/>
          <w:p>
            <w:pPr>
              <w:pStyle w:val="Compact"/>
            </w:pPr>
            <w:r>
              <w:t xml:space="preserve">4</w:t>
            </w:r>
          </w:p>
        </w:tc>
        <w:tc>
          <w:tcPr/>
          <w:p>
            <w:pPr>
              <w:pStyle w:val="Compact"/>
            </w:pPr>
            <w:r>
              <w:t xml:space="preserve">10–15</w:t>
            </w:r>
          </w:p>
        </w:tc>
        <w:tc>
          <w:tcPr/>
          <w:p>
            <w:pPr>
              <w:pStyle w:val="Compact"/>
            </w:pPr>
            <w:r>
              <w:t xml:space="preserve">The Flight to Gath: Survival Through Feigned Madness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in flight — God’s anointed king sustained and exposed in desperate vulnerability.</w:t>
      </w:r>
    </w:p>
    <w:p>
      <w:pPr>
        <w:pStyle w:val="BodyText"/>
      </w:pPr>
      <w:r>
        <w:rPr>
          <w:b/>
          <w:bCs/>
        </w:rPr>
        <w:t xml:space="preserve">Primary Claim:</w:t>
      </w:r>
      <w:r>
        <w:t xml:space="preserve"> </w:t>
      </w:r>
      <w:r>
        <w:t xml:space="preserve">God’s sovereign purposes for His anointed do not require His people’s sin to succeed — yet this passage honestly shows what pressure does to faith, and what deception costs those caught in its wake.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When life closes in and God’s promise seems to have gone silent, the instinct to manage the situation through half-truths and misdirection feels not like sin but like wisdom. This passage refuses to sanitize that instinct in even the greatest of God’s servants — and it refuses to let that instinct off the hook. If you are in a place where you are shaping truth to protect yourself, the question is not</w:t>
      </w:r>
      <w:r>
        <w:t xml:space="preserve"> </w:t>
      </w:r>
      <w:r>
        <w:t xml:space="preserve">“has it worked so far?”</w:t>
      </w:r>
      <w:r>
        <w:t xml:space="preserve"> </w:t>
      </w:r>
      <w:r>
        <w:t xml:space="preserve">but</w:t>
      </w:r>
      <w:r>
        <w:t xml:space="preserve"> </w:t>
      </w:r>
      <w:r>
        <w:t xml:space="preserve">“who is bearing the cost of your management?”</w:t>
      </w:r>
      <w:r>
        <w:t xml:space="preserve"> </w:t>
      </w:r>
      <w:r>
        <w:t xml:space="preserve">David’s lie worked — and 85 priests died for it.</w:t>
      </w:r>
      <w:r>
        <w:t xml:space="preserve"> </w:t>
      </w:r>
      <w:r>
        <w:rPr>
          <w:i/>
          <w:iCs/>
        </w:rPr>
        <w:t xml:space="preserve">[Mind/belief — reframing the perceived wisdom of self-protective deception]</w:t>
      </w:r>
    </w:p>
    <w:p>
      <w:pPr>
        <w:pStyle w:val="BodyText"/>
      </w:pPr>
      <w:r>
        <w:rPr>
          <w:b/>
          <w:bCs/>
        </w:rPr>
        <w:t xml:space="preserve">2.</w:t>
      </w:r>
      <w:r>
        <w:t xml:space="preserve"> </w:t>
      </w:r>
      <w:r>
        <w:t xml:space="preserve">Ahimelech’s mercy in providing the showbread is extraordinary and costly — he acts in compassion toward a man he has every reason to suspect is in trouble. And he pays for it with his life. The people caught in the crossfire of our compromised decisions are often the people who were simply trying to help us. Where is your integrity protecting the people closest to you, rather than exposing them?</w:t>
      </w:r>
      <w:r>
        <w:t xml:space="preserve"> </w:t>
      </w:r>
      <w:r>
        <w:rPr>
          <w:i/>
          <w:iCs/>
        </w:rPr>
        <w:t xml:space="preserve">[Affections/worship — grief and love for those affected by our choices]</w:t>
      </w:r>
    </w:p>
    <w:p>
      <w:pPr>
        <w:pStyle w:val="BodyText"/>
      </w:pPr>
      <w:r>
        <w:rPr>
          <w:b/>
          <w:bCs/>
        </w:rPr>
        <w:t xml:space="preserve">3.</w:t>
      </w:r>
      <w:r>
        <w:t xml:space="preserve"> </w:t>
      </w:r>
      <w:r>
        <w:t xml:space="preserve">The sword of Goliath reappears here — the trophy of David’s greatest public triumph, stored behind the ephod in the house of God. In his lowest moment, the instrument of his most famous victory is placed back in his hands. Consider what God has already done. Not as a sentimental comfort, but as the specific, concrete evidence that the God who sustained you then has not abandoned you now. Name your Goliath-sword. Hold it.</w:t>
      </w:r>
      <w:r>
        <w:t xml:space="preserve"> </w:t>
      </w:r>
      <w:r>
        <w:rPr>
          <w:i/>
          <w:iCs/>
        </w:rPr>
        <w:t xml:space="preserve">[Affections/worship — memory as a form of trust]</w:t>
      </w:r>
    </w:p>
    <w:p>
      <w:pPr>
        <w:pStyle w:val="BodyText"/>
      </w:pPr>
      <w:r>
        <w:rPr>
          <w:b/>
          <w:bCs/>
        </w:rPr>
        <w:t xml:space="preserve">4.</w:t>
      </w:r>
      <w:r>
        <w:t xml:space="preserve"> </w:t>
      </w:r>
      <w:r>
        <w:t xml:space="preserve">Doeg the Edomite is present at Nob, and the narrator makes sure you notice. The text is teaching you that consequences are rarely isolated — what happens in the moment of pressure has witnesses, and those witnesses carry what they have seen into circumstances you cannot control. Living as though your failures are private is one of the most dangerous lies the pressured heart tells itself.</w:t>
      </w:r>
      <w:r>
        <w:t xml:space="preserve"> </w:t>
      </w:r>
      <w:r>
        <w:rPr>
          <w:i/>
          <w:iCs/>
        </w:rPr>
        <w:t xml:space="preserve">[Mind/belief — understanding the relational and social reach of private decisions]</w:t>
      </w:r>
    </w:p>
    <w:p>
      <w:pPr>
        <w:pStyle w:val="BodyText"/>
      </w:pPr>
      <w:r>
        <w:rPr>
          <w:b/>
          <w:bCs/>
        </w:rPr>
        <w:t xml:space="preserve">5.</w:t>
      </w:r>
      <w:r>
        <w:t xml:space="preserve"> </w:t>
      </w:r>
      <w:r>
        <w:t xml:space="preserve">David feigning madness before Achish is a scene of degradation — the celebrated warrior reduced to drooling at a foreign king’s gate. Psalm 34, composed in reflection on this moment, does not speak of David’s resourcefulness. It speaks of the LORD who heard him when he cried, who delivered him from all his fears, whose angel encamps around those who fear him. The ground of your survival is not your ability to improvise — it is the God who sees you in your most undignified moment and delivers you anyway. Let that reality move you to worship, not to pride in your own ingenuity.</w:t>
      </w:r>
      <w:r>
        <w:t xml:space="preserve"> </w:t>
      </w:r>
      <w:r>
        <w:rPr>
          <w:i/>
          <w:iCs/>
        </w:rPr>
        <w:t xml:space="preserve">[Affections/worship — transferring credit and confidence from self to God]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God’s sovereign purposes are not hostage to His people’s faithfulness. The anointed king is sustained in flight, provided for in poverty, and protected in enemy territory — not because he performs well but because the LORD’s call is irrevocable. At the same time, the text insists that human sin has real moral weight and real human consequence — the presence of Doeg and the coming slaughter of the Nob priests establish that God’s sovereignty does not neutralize moral accountability. The chapter teaches a God who is neither surprised by His people’s failures nor derailed by them, and who accomplishes His purposes through, despite, and sometimes even against the instruments He has chosen.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case study in the relationship between divine sovereignty and human sinfulness within the covenant. Reformed theology insists that God’s election and calling are not contingent on the moral performance of the elect — and this passage dramatizes that doctrine in the flesh. David is God’s chosen king; David lies, feigns madness, and endangers an entire priestly household; and God’s purposes for David do not thereby collapse. This is not cheap grace — the text holds the consequences in full view through the figure of Doeg and the trajectory toward chapter 22. But it is genuine grace: the sustaining of God’s purposes through broken instruments, pointing forward to the greater David who would also be hunted, also endangered, also sustained by the Father’s purposes — but who would not lie, would not fear, and whose perfect faithfulness would accomplish what David’s compromised faith could not. The chapter drives the reader toward Christ not by finding him hidden in the types but by showing the profound inadequacy of even the best human king and the necessity of a Savior whose obedience holds.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need your deception to accomplish His purposes in your life — but your deception will cost someone else something. David survived chapter 21. The priests of Nob did not survive chapter 22. The call of this passage is not to perform better under pressure but to trust the God who sustains His own, and to stop protecting yourself by spending other people. He who kept David in his worst moment will keep you in yours — without requiring you to lie your way through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Hagiographic reading — minimizing David’s sin.</w:t>
      </w:r>
      <w:r>
        <w:t xml:space="preserve"> </w:t>
      </w:r>
      <w:r>
        <w:t xml:space="preserve">The most common mishandling of this passage is the instinct to protect David’s reputation by explaining, contextualizing, or spiritualizing the deception rather than naming it. Some expositors read David’s false mission claim as merely incomplete information, or treat it as a necessary protective measure. The text does not support this softening, and the chapter 22 massacre demands honest confrontation with what David’s lie set in motion. Preach David as he is, not as we wish he were.</w:t>
      </w:r>
    </w:p>
    <w:p>
      <w:pPr>
        <w:numPr>
          <w:ilvl w:val="0"/>
          <w:numId w:val="1002"/>
        </w:numPr>
      </w:pPr>
      <w:r>
        <w:rPr>
          <w:b/>
          <w:bCs/>
        </w:rPr>
        <w:t xml:space="preserve">Treating Jesus’ citation as the passage’s primary meaning.</w:t>
      </w:r>
      <w:r>
        <w:t xml:space="preserve"> </w:t>
      </w:r>
      <w:r>
        <w:t xml:space="preserve">Because Matthew 12, Mark 2, and Luke 6 all reference this episode, there is a temptation to preach 1 Samuel 21 as primarily a passage about the flexibility of ceremonial law or the superiority of mercy over ritual. Jesus draws an analogy from this text; that analogy does not exhaust or replace the text’s own claim. The passage is about far more than the showbread, and reducing it to a precedent for Sabbath observance misses the chapter’s full burden.</w:t>
      </w:r>
    </w:p>
    <w:p>
      <w:pPr>
        <w:numPr>
          <w:ilvl w:val="0"/>
          <w:numId w:val="1002"/>
        </w:numPr>
      </w:pPr>
      <w:r>
        <w:rPr>
          <w:b/>
          <w:bCs/>
        </w:rPr>
        <w:t xml:space="preserve">Moralizing in either direction.</w:t>
      </w:r>
      <w:r>
        <w:t xml:space="preserve"> </w:t>
      </w:r>
      <w:r>
        <w:t xml:space="preserve">This passage is frequently pressed into a simple moral:</w:t>
      </w:r>
      <w:r>
        <w:t xml:space="preserve"> </w:t>
      </w:r>
      <w:r>
        <w:t xml:space="preserve">“Don’t lie like David did”</w:t>
      </w:r>
      <w:r>
        <w:t xml:space="preserve"> </w:t>
      </w:r>
      <w:r>
        <w:t xml:space="preserve">or, alternatively,</w:t>
      </w:r>
      <w:r>
        <w:t xml:space="preserve"> </w:t>
      </w:r>
      <w:r>
        <w:t xml:space="preserve">“God uses imperfect people — so don’t worry about your failures.”</w:t>
      </w:r>
      <w:r>
        <w:t xml:space="preserve"> </w:t>
      </w:r>
      <w:r>
        <w:t xml:space="preserve">Both are reductions. The first misses God’s sovereign sustaining. The second misses the real cost of David’s choices to Ahimelech and the Nob priests. Neither application is sufficient; both must be held simultaneously.</w:t>
      </w:r>
    </w:p>
    <w:p>
      <w:pPr>
        <w:numPr>
          <w:ilvl w:val="0"/>
          <w:numId w:val="1002"/>
        </w:numPr>
      </w:pPr>
      <w:r>
        <w:rPr>
          <w:b/>
          <w:bCs/>
        </w:rPr>
        <w:t xml:space="preserve">Ignoring Doeg.</w:t>
      </w:r>
      <w:r>
        <w:t xml:space="preserve"> </w:t>
      </w:r>
      <w:r>
        <w:t xml:space="preserve">Verse 7 is frequently preached past or treated as incidental scene-setting. It is the chapter’s most narratively dangerous verse — the planted consequence that will detonate in chapter 22. Any exposition of this chapter that fails to reckon with Doeg’s presence is not yet reckoning honestly with what the chapter is teaching about the reach of our private failures.</w:t>
      </w:r>
    </w:p>
    <w:p>
      <w:pPr>
        <w:numPr>
          <w:ilvl w:val="0"/>
          <w:numId w:val="1002"/>
        </w:numPr>
      </w:pPr>
      <w:r>
        <w:rPr>
          <w:b/>
          <w:bCs/>
        </w:rPr>
        <w:t xml:space="preserve">Disconnecting the Psalm 34 superscription from the text.</w:t>
      </w:r>
      <w:r>
        <w:t xml:space="preserve"> </w:t>
      </w:r>
      <w:r>
        <w:t xml:space="preserve">Preachers and teachers who are aware of Psalm 34’s superscription often treat it as a warm devotional footnote. It is instead a theological reinterpretation of this chapter from the inside, by the man who lived it. Using Psalm 34 not as decoration but as David’s own hermeneutic of his Gath experience would enrich both the exposition and the application significantly.</w:t>
      </w:r>
    </w:p>
    <w:p>
      <w:pPr>
        <w:numPr>
          <w:ilvl w:val="0"/>
          <w:numId w:val="1002"/>
        </w:numPr>
      </w:pPr>
      <w:r>
        <w:rPr>
          <w:b/>
          <w:bCs/>
        </w:rPr>
        <w:t xml:space="preserve">Failing to press toward the greater David.</w:t>
      </w:r>
      <w:r>
        <w:t xml:space="preserve"> </w:t>
      </w:r>
      <w:r>
        <w:t xml:space="preserve">The Reformed theological significance demands that the chapter’s honest portrayal of David’s inadequacy drive the congregation toward Christ. If the exposition ends with David — whether as example, warning, or comfort — it has not completed its canonical work. The man who feigned madness to survive points forward to the man who went to the cross without pretense, without deception, and without any self-protective stratagem, and who survived death itself on behalf of everyone who has ever lied to stay alive.</w:t>
      </w:r>
    </w:p>
    <w:p>
      <w:r>
        <w:pict>
          <v:rect style="width:0;height:1.5pt" o:hralign="center" o:hrstd="t" o:hr="t"/>
        </w:pict>
      </w:r>
    </w:p>
    <w:p>
      <w:pPr>
        <w:pStyle w:val="FirstParagraph"/>
      </w:pPr>
      <w:r>
        <w:rPr>
          <w:i/>
          <w:iCs/>
        </w:rPr>
        <w:t xml:space="preserve">File: 09 1 Samuel 21.docx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2026-07-14T21:02:39Z</dcterms:created>
  <dcterms:modified xsi:type="dcterms:W3CDTF">2026-07-14T21:02:39Z</dcterms:modified>
</cp:coreProperties>
</file>

<file path=docProps/custom.xml><?xml version="1.0" encoding="utf-8"?>
<Properties xmlns="http://schemas.openxmlformats.org/officeDocument/2006/custom-properties" xmlns:vt="http://schemas.openxmlformats.org/officeDocument/2006/docPropsVTypes"/>
</file>